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C1E1" w14:textId="77777777" w:rsidR="009F4629" w:rsidRDefault="003A48FF" w:rsidP="00842165">
      <w:r w:rsidRPr="00824747">
        <w:t xml:space="preserve"> </w:t>
      </w:r>
    </w:p>
    <w:p w14:paraId="51BF7563" w14:textId="3CD8F21F" w:rsidR="00842165" w:rsidRPr="009F4629" w:rsidRDefault="00842165" w:rsidP="00842165">
      <w:pPr>
        <w:rPr>
          <w:b/>
          <w:bCs/>
          <w:u w:val="single"/>
        </w:rPr>
      </w:pPr>
      <w:r w:rsidRPr="009F4629">
        <w:rPr>
          <w:b/>
          <w:bCs/>
          <w:u w:val="single"/>
        </w:rPr>
        <w:t>IR(ME)R, CQC and auditing referrers practice in BNSSG General Practice</w:t>
      </w:r>
      <w:r w:rsidR="00DE4982">
        <w:rPr>
          <w:b/>
          <w:bCs/>
          <w:u w:val="single"/>
        </w:rPr>
        <w:t xml:space="preserve"> - checklist</w:t>
      </w:r>
    </w:p>
    <w:p w14:paraId="39073946" w14:textId="77777777" w:rsidR="00842165" w:rsidRPr="009F4629" w:rsidRDefault="00842165" w:rsidP="00842165">
      <w:pPr>
        <w:rPr>
          <w:b/>
          <w:bCs/>
        </w:rPr>
      </w:pPr>
      <w:r w:rsidRPr="009F4629">
        <w:rPr>
          <w:b/>
          <w:bCs/>
        </w:rPr>
        <w:t>CQC</w:t>
      </w:r>
    </w:p>
    <w:p w14:paraId="0848B244" w14:textId="76744ECA" w:rsidR="00842165" w:rsidRPr="009F4629" w:rsidRDefault="00842165" w:rsidP="00842165">
      <w:r w:rsidRPr="009F4629">
        <w:t xml:space="preserve">The CQC are regulators for the </w:t>
      </w:r>
      <w:hyperlink r:id="rId7" w:history="1">
        <w:r w:rsidRPr="009F4629">
          <w:rPr>
            <w:rStyle w:val="Hyperlink"/>
          </w:rPr>
          <w:t>Ionising Radiations (Medical Exposures) Regulations 2017 (and subsequent updates) aka IR(ME)R</w:t>
        </w:r>
      </w:hyperlink>
      <w:r w:rsidRPr="009F4629">
        <w:t xml:space="preserve"> and expect any individuals referring for imaging comply with IR(ME)R regulations and request within the individuals agreed scope of practice and entitlements </w:t>
      </w:r>
      <w:hyperlink r:id="rId8" w:history="1">
        <w:r w:rsidRPr="009F4629">
          <w:rPr>
            <w:rStyle w:val="Hyperlink"/>
          </w:rPr>
          <w:t>Ionising Radiation (Medical Exposure) Regulations (IR(ME)R) - Care Quality Commission.</w:t>
        </w:r>
      </w:hyperlink>
    </w:p>
    <w:p w14:paraId="67EB8689" w14:textId="77777777" w:rsidR="00842165" w:rsidRPr="009F4629" w:rsidRDefault="00842165" w:rsidP="00842165">
      <w:pPr>
        <w:rPr>
          <w:b/>
          <w:bCs/>
        </w:rPr>
      </w:pPr>
      <w:r w:rsidRPr="009F4629">
        <w:rPr>
          <w:b/>
          <w:bCs/>
        </w:rPr>
        <w:t>IR(ME)R</w:t>
      </w:r>
    </w:p>
    <w:p w14:paraId="6002F424" w14:textId="134B2C6B" w:rsidR="00842165" w:rsidRPr="009F4629" w:rsidRDefault="00842165" w:rsidP="00842165">
      <w:hyperlink r:id="rId9" w:history="1">
        <w:r w:rsidRPr="009F4629">
          <w:rPr>
            <w:rStyle w:val="Hyperlink"/>
          </w:rPr>
          <w:t>IR(ME)R</w:t>
        </w:r>
      </w:hyperlink>
      <w:r w:rsidRPr="009F4629">
        <w:t xml:space="preserve"> is a law and is designed to protect patients from unintended consequences of ionising radiation exposures by insisting that a framework is in place to ensure all radiation exposures are justified and optimised. If a patient receives an unintended or accidental radiation exposure which is deemed 'significant' or 'clinically significant', the event (incident) needs to be reported to the CQC IRMER inspectorate by the site that performed the radiation exposure.   This is usually reported by a Medical Physics Expert appointed by that site to advise on IRMER compliance.</w:t>
      </w:r>
    </w:p>
    <w:p w14:paraId="4682149D" w14:textId="2D42308C" w:rsidR="00842165" w:rsidRPr="009F4629" w:rsidRDefault="00842165" w:rsidP="00842165">
      <w:r w:rsidRPr="009F4629">
        <w:t>There are many criteria under which an exposure can be deemed significant or clinically significant and if this referral has been generated by an individual employed at the practice the GP Practice may be named in an incident and a subsequent investigation undertaken. If this is the case, GP Practices may wish to highlight that they were involved in an IRMER radiation incident in future CQC communications as good practice.</w:t>
      </w:r>
    </w:p>
    <w:p w14:paraId="075DB536" w14:textId="77777777" w:rsidR="00842165" w:rsidRPr="009F4629" w:rsidRDefault="00842165" w:rsidP="00842165">
      <w:pPr>
        <w:rPr>
          <w:b/>
          <w:bCs/>
        </w:rPr>
      </w:pPr>
      <w:r w:rsidRPr="009F4629">
        <w:rPr>
          <w:b/>
          <w:bCs/>
        </w:rPr>
        <w:t>Audit</w:t>
      </w:r>
    </w:p>
    <w:p w14:paraId="30FD9ADB" w14:textId="77777777" w:rsidR="00842165" w:rsidRPr="009F4629" w:rsidRDefault="00842165" w:rsidP="00842165">
      <w:pPr>
        <w:rPr>
          <w:rFonts w:ascii="Aptos" w:hAnsi="Aptos" w:cs="Aptos"/>
          <w:lang w:eastAsia="en-GB"/>
        </w:rPr>
      </w:pPr>
      <w:r w:rsidRPr="009F4629">
        <w:t xml:space="preserve">As part of the 2024 amendments to </w:t>
      </w:r>
      <w:hyperlink r:id="rId10" w:history="1">
        <w:r w:rsidRPr="009F4629">
          <w:rPr>
            <w:rStyle w:val="Hyperlink"/>
          </w:rPr>
          <w:t>IR(ME)R Regulation 7</w:t>
        </w:r>
      </w:hyperlink>
      <w:r w:rsidRPr="009F4629">
        <w:t xml:space="preserve"> is around clinical audit.</w:t>
      </w:r>
      <w:r w:rsidRPr="009F4629">
        <w:rPr>
          <w:rFonts w:cs="Arial"/>
          <w:color w:val="0B0C0C"/>
          <w:shd w:val="clear" w:color="auto" w:fill="FFFFFF"/>
        </w:rPr>
        <w:t xml:space="preserve"> This regulation requires the employer’s procedures to provide for the carrying out of clinical audit</w:t>
      </w:r>
      <w:r w:rsidRPr="009F4629">
        <w:t xml:space="preserve"> </w:t>
      </w:r>
      <w:r w:rsidRPr="009F4629">
        <w:rPr>
          <w:rFonts w:cs="Arial"/>
          <w:color w:val="0B0C0C"/>
          <w:shd w:val="clear" w:color="auto" w:fill="FFFFFF"/>
        </w:rPr>
        <w:t>activities relating to healthcare, involving exposures to ionising radiation, and may be carried out by a range of professionals</w:t>
      </w:r>
      <w:r w:rsidRPr="009F4629">
        <w:t>.</w:t>
      </w:r>
    </w:p>
    <w:p w14:paraId="03FD6814" w14:textId="240944F3" w:rsidR="00E7162C" w:rsidRPr="009F4629" w:rsidRDefault="00842165">
      <w:r w:rsidRPr="009F4629">
        <w:t xml:space="preserve">To comply with this regulation practices can utilise the audit template found on </w:t>
      </w:r>
      <w:hyperlink r:id="rId11" w:history="1">
        <w:r w:rsidRPr="009F4629">
          <w:rPr>
            <w:rStyle w:val="Hyperlink"/>
          </w:rPr>
          <w:t xml:space="preserve">ALMC Imaging Guidance for </w:t>
        </w:r>
        <w:proofErr w:type="spellStart"/>
        <w:r w:rsidRPr="009F4629">
          <w:rPr>
            <w:rStyle w:val="Hyperlink"/>
          </w:rPr>
          <w:t>Non Medical</w:t>
        </w:r>
        <w:proofErr w:type="spellEnd"/>
        <w:r w:rsidRPr="009F4629">
          <w:rPr>
            <w:rStyle w:val="Hyperlink"/>
          </w:rPr>
          <w:t xml:space="preserve"> Referrers</w:t>
        </w:r>
      </w:hyperlink>
      <w:r w:rsidRPr="009F4629">
        <w:t xml:space="preserve"> for </w:t>
      </w:r>
      <w:r w:rsidRPr="009F4629">
        <w:rPr>
          <w:b/>
          <w:bCs/>
        </w:rPr>
        <w:t>ALL STAFF WHO REFER FOR IMAGING.</w:t>
      </w:r>
    </w:p>
    <w:p w14:paraId="04F9BDCB" w14:textId="77777777" w:rsidR="00711D27" w:rsidRDefault="00711D27">
      <w:pPr>
        <w:rPr>
          <w:b/>
          <w:bCs/>
          <w:sz w:val="22"/>
          <w:szCs w:val="22"/>
          <w:u w:val="single"/>
        </w:rPr>
      </w:pPr>
    </w:p>
    <w:p w14:paraId="2E8D26A3" w14:textId="77777777" w:rsidR="00711D27" w:rsidRDefault="00711D27">
      <w:pPr>
        <w:rPr>
          <w:b/>
          <w:bCs/>
          <w:sz w:val="22"/>
          <w:szCs w:val="22"/>
          <w:u w:val="single"/>
        </w:rPr>
      </w:pPr>
    </w:p>
    <w:p w14:paraId="17E2BB5A" w14:textId="77777777" w:rsidR="00711D27" w:rsidRDefault="00711D27">
      <w:pPr>
        <w:rPr>
          <w:b/>
          <w:bCs/>
          <w:sz w:val="22"/>
          <w:szCs w:val="22"/>
          <w:u w:val="single"/>
        </w:rPr>
      </w:pPr>
    </w:p>
    <w:p w14:paraId="03CD0A00" w14:textId="77777777" w:rsidR="00711D27" w:rsidRDefault="00711D27">
      <w:pPr>
        <w:rPr>
          <w:b/>
          <w:bCs/>
          <w:sz w:val="22"/>
          <w:szCs w:val="22"/>
          <w:u w:val="single"/>
        </w:rPr>
      </w:pPr>
    </w:p>
    <w:p w14:paraId="259E6138" w14:textId="4EFC1C1C" w:rsidR="00842165" w:rsidRPr="00842165" w:rsidRDefault="00842165">
      <w:pPr>
        <w:rPr>
          <w:b/>
          <w:bCs/>
          <w:sz w:val="22"/>
          <w:szCs w:val="22"/>
          <w:u w:val="single"/>
        </w:rPr>
      </w:pPr>
      <w:r w:rsidRPr="00842165">
        <w:rPr>
          <w:b/>
          <w:bCs/>
          <w:sz w:val="22"/>
          <w:szCs w:val="22"/>
          <w:u w:val="single"/>
        </w:rPr>
        <w:t xml:space="preserve">CHECKLIST </w:t>
      </w:r>
    </w:p>
    <w:tbl>
      <w:tblPr>
        <w:tblStyle w:val="TableGrid"/>
        <w:tblW w:w="9082" w:type="dxa"/>
        <w:tblLook w:val="04A0" w:firstRow="1" w:lastRow="0" w:firstColumn="1" w:lastColumn="0" w:noHBand="0" w:noVBand="1"/>
      </w:tblPr>
      <w:tblGrid>
        <w:gridCol w:w="3964"/>
        <w:gridCol w:w="3261"/>
        <w:gridCol w:w="1857"/>
      </w:tblGrid>
      <w:tr w:rsidR="00843FAB" w14:paraId="4D4CD5D9" w14:textId="7A7670DA" w:rsidTr="003732D5">
        <w:trPr>
          <w:trHeight w:val="92"/>
        </w:trPr>
        <w:tc>
          <w:tcPr>
            <w:tcW w:w="3964" w:type="dxa"/>
          </w:tcPr>
          <w:p w14:paraId="1F1BE221" w14:textId="3C33ACF8" w:rsidR="00843FAB" w:rsidRPr="003732D5" w:rsidRDefault="003732D5">
            <w:pPr>
              <w:rPr>
                <w:b/>
                <w:bCs/>
              </w:rPr>
            </w:pPr>
            <w:r>
              <w:rPr>
                <w:b/>
                <w:bCs/>
              </w:rPr>
              <w:t>ACTION</w:t>
            </w:r>
          </w:p>
        </w:tc>
        <w:tc>
          <w:tcPr>
            <w:tcW w:w="3261" w:type="dxa"/>
          </w:tcPr>
          <w:p w14:paraId="0BBED19A" w14:textId="3EAC0D4B" w:rsidR="00843FAB" w:rsidRPr="003732D5" w:rsidRDefault="003732D5">
            <w:pPr>
              <w:rPr>
                <w:b/>
                <w:bCs/>
              </w:rPr>
            </w:pPr>
            <w:r>
              <w:rPr>
                <w:b/>
                <w:bCs/>
              </w:rPr>
              <w:t>COMMENTS</w:t>
            </w:r>
          </w:p>
        </w:tc>
        <w:tc>
          <w:tcPr>
            <w:tcW w:w="1857" w:type="dxa"/>
          </w:tcPr>
          <w:p w14:paraId="327BAA9B" w14:textId="415CD204" w:rsidR="00843FAB" w:rsidRDefault="003732D5">
            <w:r>
              <w:t>SIGN &amp; DATE</w:t>
            </w:r>
          </w:p>
        </w:tc>
      </w:tr>
      <w:tr w:rsidR="00CE0DDA" w14:paraId="40913BBA" w14:textId="77777777" w:rsidTr="008973C4">
        <w:trPr>
          <w:trHeight w:val="290"/>
        </w:trPr>
        <w:tc>
          <w:tcPr>
            <w:tcW w:w="9082" w:type="dxa"/>
            <w:gridSpan w:val="3"/>
          </w:tcPr>
          <w:p w14:paraId="55C6A412" w14:textId="31E29091" w:rsidR="00CE0DDA" w:rsidRDefault="00CE0DDA">
            <w:r w:rsidRPr="008E30FB">
              <w:rPr>
                <w:b/>
                <w:bCs/>
              </w:rPr>
              <w:t>ONBOARDING</w:t>
            </w:r>
            <w:r w:rsidR="00CE43E7">
              <w:rPr>
                <w:b/>
                <w:bCs/>
              </w:rPr>
              <w:t xml:space="preserve"> – see process on </w:t>
            </w:r>
            <w:hyperlink r:id="rId12" w:history="1">
              <w:r w:rsidR="00CE43E7" w:rsidRPr="00826055">
                <w:rPr>
                  <w:rStyle w:val="Hyperlink"/>
                </w:rPr>
                <w:t xml:space="preserve">ALMC Imaging Guidance for </w:t>
              </w:r>
              <w:proofErr w:type="spellStart"/>
              <w:r w:rsidR="00CE43E7" w:rsidRPr="00826055">
                <w:rPr>
                  <w:rStyle w:val="Hyperlink"/>
                </w:rPr>
                <w:t>Non Medical</w:t>
              </w:r>
              <w:proofErr w:type="spellEnd"/>
              <w:r w:rsidR="00CE43E7" w:rsidRPr="00826055">
                <w:rPr>
                  <w:rStyle w:val="Hyperlink"/>
                </w:rPr>
                <w:t xml:space="preserve"> Referrers.</w:t>
              </w:r>
            </w:hyperlink>
          </w:p>
        </w:tc>
      </w:tr>
      <w:tr w:rsidR="00843FAB" w14:paraId="7375103E" w14:textId="65FA7575" w:rsidTr="003732D5">
        <w:trPr>
          <w:trHeight w:val="859"/>
        </w:trPr>
        <w:tc>
          <w:tcPr>
            <w:tcW w:w="3964" w:type="dxa"/>
          </w:tcPr>
          <w:p w14:paraId="17B4C1FF" w14:textId="484ABC9E" w:rsidR="00843FAB" w:rsidRDefault="00843FAB">
            <w:r>
              <w:t>Individual NMR</w:t>
            </w:r>
            <w:r w:rsidR="00622CCD">
              <w:t>s</w:t>
            </w:r>
            <w:r>
              <w:t>, Supervisor</w:t>
            </w:r>
            <w:r w:rsidR="00622CCD">
              <w:t>s</w:t>
            </w:r>
            <w:r>
              <w:t xml:space="preserve"> and employer</w:t>
            </w:r>
            <w:r w:rsidR="00622CCD">
              <w:t>s</w:t>
            </w:r>
            <w:r>
              <w:t xml:space="preserve"> </w:t>
            </w:r>
            <w:r w:rsidR="006B67A1">
              <w:t xml:space="preserve">have </w:t>
            </w:r>
            <w:r>
              <w:t xml:space="preserve">read the Protocol and </w:t>
            </w:r>
            <w:r w:rsidR="006B67A1">
              <w:t>are</w:t>
            </w:r>
            <w:r w:rsidR="0057236D">
              <w:t xml:space="preserve"> </w:t>
            </w:r>
            <w:r>
              <w:t>aware of the</w:t>
            </w:r>
            <w:r w:rsidR="00002E6A">
              <w:t xml:space="preserve"> </w:t>
            </w:r>
            <w:r w:rsidR="006B67A1">
              <w:t xml:space="preserve">NMR </w:t>
            </w:r>
            <w:r w:rsidR="00002E6A">
              <w:t>criteria</w:t>
            </w:r>
            <w:r w:rsidR="007A5A0C">
              <w:t xml:space="preserve">, </w:t>
            </w:r>
            <w:r w:rsidR="008A409C">
              <w:t xml:space="preserve">imaging </w:t>
            </w:r>
            <w:r w:rsidR="007A5A0C">
              <w:t>entitlement</w:t>
            </w:r>
            <w:r w:rsidR="008A409C">
              <w:t xml:space="preserve"> for their profession</w:t>
            </w:r>
            <w:r w:rsidR="00AD6A18">
              <w:t xml:space="preserve"> or level of practice</w:t>
            </w:r>
            <w:r w:rsidR="007A5A0C">
              <w:t xml:space="preserve"> and onboarding process</w:t>
            </w:r>
            <w:r w:rsidR="00CE43E7">
              <w:t>.</w:t>
            </w:r>
          </w:p>
        </w:tc>
        <w:tc>
          <w:tcPr>
            <w:tcW w:w="3261" w:type="dxa"/>
          </w:tcPr>
          <w:p w14:paraId="0C831727" w14:textId="77777777" w:rsidR="00843FAB" w:rsidRDefault="00843FAB"/>
        </w:tc>
        <w:tc>
          <w:tcPr>
            <w:tcW w:w="1857" w:type="dxa"/>
          </w:tcPr>
          <w:p w14:paraId="1C1BD989" w14:textId="77777777" w:rsidR="00843FAB" w:rsidRDefault="00843FAB"/>
        </w:tc>
      </w:tr>
      <w:tr w:rsidR="00843FAB" w14:paraId="685F9EC8" w14:textId="3FE3F40B" w:rsidTr="003732D5">
        <w:trPr>
          <w:trHeight w:val="664"/>
        </w:trPr>
        <w:tc>
          <w:tcPr>
            <w:tcW w:w="3964" w:type="dxa"/>
          </w:tcPr>
          <w:p w14:paraId="6CFD128E" w14:textId="27C64A14" w:rsidR="00843FAB" w:rsidRDefault="00843FAB">
            <w:r>
              <w:t xml:space="preserve">All NMRs have completed the ‘Imaging Competency Assessment form’ found </w:t>
            </w:r>
            <w:hyperlink r:id="rId13" w:history="1">
              <w:r w:rsidRPr="00826055">
                <w:rPr>
                  <w:rStyle w:val="Hyperlink"/>
                </w:rPr>
                <w:t>here</w:t>
              </w:r>
            </w:hyperlink>
            <w:r>
              <w:t xml:space="preserve"> </w:t>
            </w:r>
            <w:r w:rsidR="007A5A0C">
              <w:t xml:space="preserve">and retained </w:t>
            </w:r>
            <w:r w:rsidR="00E972F4">
              <w:t>as evidence.</w:t>
            </w:r>
            <w:r w:rsidR="009F42FC">
              <w:t xml:space="preserve"> </w:t>
            </w:r>
            <w:r w:rsidR="009F42FC" w:rsidRPr="004F6F49">
              <w:rPr>
                <w:sz w:val="20"/>
                <w:szCs w:val="20"/>
              </w:rPr>
              <w:t>*This needs to be updated every 3 years following IR(ME)R training.</w:t>
            </w:r>
          </w:p>
        </w:tc>
        <w:tc>
          <w:tcPr>
            <w:tcW w:w="3261" w:type="dxa"/>
          </w:tcPr>
          <w:p w14:paraId="43BDD17D" w14:textId="77777777" w:rsidR="00843FAB" w:rsidRDefault="00843FAB"/>
        </w:tc>
        <w:tc>
          <w:tcPr>
            <w:tcW w:w="1857" w:type="dxa"/>
          </w:tcPr>
          <w:p w14:paraId="641A84A5" w14:textId="77777777" w:rsidR="00843FAB" w:rsidRDefault="00843FAB"/>
        </w:tc>
      </w:tr>
      <w:tr w:rsidR="00843FAB" w14:paraId="55D5E742" w14:textId="150B15B4" w:rsidTr="003732D5">
        <w:trPr>
          <w:trHeight w:val="46"/>
        </w:trPr>
        <w:tc>
          <w:tcPr>
            <w:tcW w:w="3964" w:type="dxa"/>
          </w:tcPr>
          <w:p w14:paraId="7DF6AAE1" w14:textId="04883ED9" w:rsidR="00843FAB" w:rsidRDefault="00843FAB">
            <w:r>
              <w:t xml:space="preserve">All NMRs have completed the ‘Referrer Confirmation of Competence’ form found </w:t>
            </w:r>
            <w:hyperlink r:id="rId14" w:history="1">
              <w:r w:rsidRPr="001A055F">
                <w:rPr>
                  <w:rStyle w:val="Hyperlink"/>
                </w:rPr>
                <w:t>here</w:t>
              </w:r>
            </w:hyperlink>
            <w:r w:rsidR="00E972F4">
              <w:t xml:space="preserve"> and sent as per the onboarding process found on the above link</w:t>
            </w:r>
            <w:r w:rsidR="004F6F49">
              <w:t>.</w:t>
            </w:r>
          </w:p>
          <w:p w14:paraId="375B4DA0" w14:textId="7B0681BB" w:rsidR="004F6F49" w:rsidRPr="004E7D6A" w:rsidRDefault="004F6F49">
            <w:pPr>
              <w:rPr>
                <w:i/>
                <w:iCs/>
                <w:sz w:val="22"/>
                <w:szCs w:val="22"/>
              </w:rPr>
            </w:pPr>
            <w:r w:rsidRPr="004E7D6A">
              <w:rPr>
                <w:i/>
                <w:iCs/>
                <w:sz w:val="22"/>
                <w:szCs w:val="22"/>
              </w:rPr>
              <w:t>*This needs to be updated every 3 years following IR(ME)R training.</w:t>
            </w:r>
          </w:p>
        </w:tc>
        <w:tc>
          <w:tcPr>
            <w:tcW w:w="3261" w:type="dxa"/>
          </w:tcPr>
          <w:p w14:paraId="44BDCD57" w14:textId="77777777" w:rsidR="00843FAB" w:rsidRDefault="00843FAB"/>
        </w:tc>
        <w:tc>
          <w:tcPr>
            <w:tcW w:w="1857" w:type="dxa"/>
          </w:tcPr>
          <w:p w14:paraId="407B50C2" w14:textId="77777777" w:rsidR="00843FAB" w:rsidRDefault="00843FAB"/>
        </w:tc>
      </w:tr>
      <w:tr w:rsidR="002C39A9" w14:paraId="6E9DF18E" w14:textId="77777777" w:rsidTr="003732D5">
        <w:trPr>
          <w:trHeight w:val="46"/>
        </w:trPr>
        <w:tc>
          <w:tcPr>
            <w:tcW w:w="3964" w:type="dxa"/>
          </w:tcPr>
          <w:p w14:paraId="695B8877" w14:textId="52B1C8CE" w:rsidR="002C39A9" w:rsidRDefault="002C39A9">
            <w:r>
              <w:t>All NMRs are logged on the ‘Onboarding template for Practices’ found</w:t>
            </w:r>
            <w:r w:rsidRPr="00826055">
              <w:t xml:space="preserve"> </w:t>
            </w:r>
            <w:hyperlink r:id="rId15" w:history="1">
              <w:r w:rsidRPr="00826055">
                <w:rPr>
                  <w:rStyle w:val="Hyperlink"/>
                </w:rPr>
                <w:t>here</w:t>
              </w:r>
            </w:hyperlink>
            <w:r>
              <w:t xml:space="preserve"> </w:t>
            </w:r>
          </w:p>
        </w:tc>
        <w:tc>
          <w:tcPr>
            <w:tcW w:w="3261" w:type="dxa"/>
          </w:tcPr>
          <w:p w14:paraId="778F3C61" w14:textId="77777777" w:rsidR="002C39A9" w:rsidRDefault="002C39A9"/>
        </w:tc>
        <w:tc>
          <w:tcPr>
            <w:tcW w:w="1857" w:type="dxa"/>
          </w:tcPr>
          <w:p w14:paraId="4D0C5ECE" w14:textId="77777777" w:rsidR="002C39A9" w:rsidRDefault="002C39A9"/>
        </w:tc>
      </w:tr>
      <w:tr w:rsidR="00EA7EAE" w14:paraId="509F7D24" w14:textId="3F1703FF" w:rsidTr="003732D5">
        <w:trPr>
          <w:trHeight w:val="46"/>
        </w:trPr>
        <w:tc>
          <w:tcPr>
            <w:tcW w:w="3964" w:type="dxa"/>
          </w:tcPr>
          <w:p w14:paraId="0A15C571" w14:textId="512F738D" w:rsidR="00EA7EAE" w:rsidRDefault="005D0147" w:rsidP="00EA7EAE">
            <w:r>
              <w:rPr>
                <w:b/>
                <w:bCs/>
              </w:rPr>
              <w:t>SUBCONTRACTED STAFF</w:t>
            </w:r>
          </w:p>
        </w:tc>
        <w:tc>
          <w:tcPr>
            <w:tcW w:w="3261" w:type="dxa"/>
          </w:tcPr>
          <w:p w14:paraId="00443A33" w14:textId="77777777" w:rsidR="00EA7EAE" w:rsidRDefault="00EA7EAE" w:rsidP="00EA7EAE"/>
        </w:tc>
        <w:tc>
          <w:tcPr>
            <w:tcW w:w="1857" w:type="dxa"/>
          </w:tcPr>
          <w:p w14:paraId="54796834" w14:textId="77777777" w:rsidR="00EA7EAE" w:rsidRDefault="00EA7EAE" w:rsidP="00EA7EAE"/>
        </w:tc>
      </w:tr>
      <w:tr w:rsidR="00EA7EAE" w14:paraId="7259D85C" w14:textId="77777777" w:rsidTr="003732D5">
        <w:trPr>
          <w:trHeight w:val="46"/>
        </w:trPr>
        <w:tc>
          <w:tcPr>
            <w:tcW w:w="3964" w:type="dxa"/>
          </w:tcPr>
          <w:p w14:paraId="1D659263" w14:textId="4C3D4EBF" w:rsidR="00EA7EAE" w:rsidRDefault="006D7D5E" w:rsidP="00EA7EAE">
            <w:r>
              <w:t xml:space="preserve">All subcontracted staff have read the protocol and relevant SOP </w:t>
            </w:r>
            <w:r w:rsidR="001A055F">
              <w:t>found</w:t>
            </w:r>
            <w:r w:rsidR="001A055F" w:rsidRPr="00826055">
              <w:t xml:space="preserve"> </w:t>
            </w:r>
            <w:hyperlink r:id="rId16" w:history="1">
              <w:r w:rsidR="001A055F" w:rsidRPr="00826055">
                <w:rPr>
                  <w:rStyle w:val="Hyperlink"/>
                </w:rPr>
                <w:t>here</w:t>
              </w:r>
            </w:hyperlink>
            <w:r w:rsidR="001A055F">
              <w:t xml:space="preserve"> </w:t>
            </w:r>
            <w:r>
              <w:t xml:space="preserve">and </w:t>
            </w:r>
            <w:r w:rsidR="001A055F">
              <w:t>are compliant with adhering to processes</w:t>
            </w:r>
            <w:r w:rsidR="009F4629">
              <w:t>.</w:t>
            </w:r>
          </w:p>
        </w:tc>
        <w:tc>
          <w:tcPr>
            <w:tcW w:w="3261" w:type="dxa"/>
          </w:tcPr>
          <w:p w14:paraId="5CAD92EA" w14:textId="77777777" w:rsidR="00EA7EAE" w:rsidRDefault="00EA7EAE" w:rsidP="00EA7EAE"/>
        </w:tc>
        <w:tc>
          <w:tcPr>
            <w:tcW w:w="1857" w:type="dxa"/>
          </w:tcPr>
          <w:p w14:paraId="09EA08A2" w14:textId="77777777" w:rsidR="00EA7EAE" w:rsidRDefault="00EA7EAE" w:rsidP="00EA7EAE"/>
        </w:tc>
      </w:tr>
      <w:tr w:rsidR="00EA7EAE" w14:paraId="0A27B5DD" w14:textId="77777777" w:rsidTr="003732D5">
        <w:trPr>
          <w:trHeight w:val="46"/>
        </w:trPr>
        <w:tc>
          <w:tcPr>
            <w:tcW w:w="3964" w:type="dxa"/>
          </w:tcPr>
          <w:p w14:paraId="06D27D01" w14:textId="4C0D446B" w:rsidR="009F4629" w:rsidRPr="005D0147" w:rsidRDefault="005D0147" w:rsidP="00EA7EAE">
            <w:pPr>
              <w:rPr>
                <w:b/>
                <w:bCs/>
              </w:rPr>
            </w:pPr>
            <w:r>
              <w:rPr>
                <w:b/>
                <w:bCs/>
              </w:rPr>
              <w:t>ADVANCED PRACTITIONERS</w:t>
            </w:r>
          </w:p>
        </w:tc>
        <w:tc>
          <w:tcPr>
            <w:tcW w:w="3261" w:type="dxa"/>
          </w:tcPr>
          <w:p w14:paraId="54124A42" w14:textId="77777777" w:rsidR="00EA7EAE" w:rsidRDefault="00EA7EAE" w:rsidP="00EA7EAE"/>
        </w:tc>
        <w:tc>
          <w:tcPr>
            <w:tcW w:w="1857" w:type="dxa"/>
          </w:tcPr>
          <w:p w14:paraId="5CB796F9" w14:textId="77777777" w:rsidR="00EA7EAE" w:rsidRDefault="00EA7EAE" w:rsidP="00EA7EAE"/>
        </w:tc>
      </w:tr>
      <w:tr w:rsidR="00EA7EAE" w14:paraId="0E830BB0" w14:textId="77777777" w:rsidTr="003732D5">
        <w:trPr>
          <w:trHeight w:val="46"/>
        </w:trPr>
        <w:tc>
          <w:tcPr>
            <w:tcW w:w="3964" w:type="dxa"/>
          </w:tcPr>
          <w:p w14:paraId="55CD009B" w14:textId="77777777" w:rsidR="004E7D6A" w:rsidRPr="009F4629" w:rsidRDefault="004E7D6A" w:rsidP="004E7D6A">
            <w:r w:rsidRPr="009F4629">
              <w:t xml:space="preserve">All Advanced Practitioners staff have read the protocol found </w:t>
            </w:r>
            <w:hyperlink r:id="rId17" w:history="1">
              <w:r w:rsidRPr="009F4629">
                <w:rPr>
                  <w:rStyle w:val="Hyperlink"/>
                </w:rPr>
                <w:t>here</w:t>
              </w:r>
            </w:hyperlink>
            <w:r w:rsidRPr="009F4629">
              <w:t xml:space="preserve"> and are compliant with adhering to processes.</w:t>
            </w:r>
          </w:p>
          <w:p w14:paraId="75084553" w14:textId="349D11E7" w:rsidR="00EA7EAE" w:rsidRDefault="004E7D6A" w:rsidP="004E7D6A">
            <w:pPr>
              <w:rPr>
                <w:b/>
                <w:bCs/>
              </w:rPr>
            </w:pPr>
            <w:r w:rsidRPr="009F4629">
              <w:rPr>
                <w:i/>
                <w:iCs/>
              </w:rPr>
              <w:t>*</w:t>
            </w:r>
            <w:proofErr w:type="gramStart"/>
            <w:r w:rsidRPr="009F4629">
              <w:rPr>
                <w:i/>
                <w:iCs/>
              </w:rPr>
              <w:t>entitlements</w:t>
            </w:r>
            <w:proofErr w:type="gramEnd"/>
            <w:r w:rsidRPr="009F4629">
              <w:rPr>
                <w:i/>
                <w:iCs/>
              </w:rPr>
              <w:t xml:space="preserve"> may change for APs but for now they need to adhere to those in the protocol for their profession.</w:t>
            </w:r>
          </w:p>
        </w:tc>
        <w:tc>
          <w:tcPr>
            <w:tcW w:w="3261" w:type="dxa"/>
          </w:tcPr>
          <w:p w14:paraId="59586BC6" w14:textId="77777777" w:rsidR="00EA7EAE" w:rsidRDefault="00EA7EAE" w:rsidP="00EA7EAE"/>
        </w:tc>
        <w:tc>
          <w:tcPr>
            <w:tcW w:w="1857" w:type="dxa"/>
          </w:tcPr>
          <w:p w14:paraId="302B770D" w14:textId="77777777" w:rsidR="00EA7EAE" w:rsidRDefault="00EA7EAE" w:rsidP="00EA7EAE"/>
        </w:tc>
      </w:tr>
      <w:tr w:rsidR="00EA7EAE" w14:paraId="38EFB52F" w14:textId="545724DD" w:rsidTr="003732D5">
        <w:trPr>
          <w:trHeight w:val="46"/>
        </w:trPr>
        <w:tc>
          <w:tcPr>
            <w:tcW w:w="3964" w:type="dxa"/>
          </w:tcPr>
          <w:p w14:paraId="1190A5AC" w14:textId="05E131A5" w:rsidR="00EA7EAE" w:rsidRPr="00EA7EAE" w:rsidRDefault="00EA7EAE" w:rsidP="00EA7EAE">
            <w:pPr>
              <w:rPr>
                <w:b/>
                <w:bCs/>
              </w:rPr>
            </w:pPr>
            <w:r w:rsidRPr="00EA7EAE">
              <w:rPr>
                <w:b/>
                <w:bCs/>
              </w:rPr>
              <w:t>ICE SYSTEM</w:t>
            </w:r>
            <w:r w:rsidR="00242FA5">
              <w:rPr>
                <w:b/>
                <w:bCs/>
              </w:rPr>
              <w:t xml:space="preserve"> – training and application</w:t>
            </w:r>
          </w:p>
        </w:tc>
        <w:tc>
          <w:tcPr>
            <w:tcW w:w="3261" w:type="dxa"/>
          </w:tcPr>
          <w:p w14:paraId="753077EB" w14:textId="77777777" w:rsidR="00EA7EAE" w:rsidRDefault="00EA7EAE" w:rsidP="00EA7EAE"/>
        </w:tc>
        <w:tc>
          <w:tcPr>
            <w:tcW w:w="1857" w:type="dxa"/>
          </w:tcPr>
          <w:p w14:paraId="5F757AAA" w14:textId="77777777" w:rsidR="00EA7EAE" w:rsidRDefault="00EA7EAE" w:rsidP="00EA7EAE"/>
        </w:tc>
      </w:tr>
      <w:tr w:rsidR="0058405F" w14:paraId="79552159" w14:textId="77777777" w:rsidTr="003732D5">
        <w:trPr>
          <w:trHeight w:val="46"/>
        </w:trPr>
        <w:tc>
          <w:tcPr>
            <w:tcW w:w="3964" w:type="dxa"/>
          </w:tcPr>
          <w:p w14:paraId="378CF412" w14:textId="3679232C" w:rsidR="0058405F" w:rsidRDefault="0040079F" w:rsidP="00EA7EAE">
            <w:r>
              <w:lastRenderedPageBreak/>
              <w:t xml:space="preserve">Guidance can be found on </w:t>
            </w:r>
            <w:r w:rsidR="007356D8">
              <w:t>t</w:t>
            </w:r>
            <w:r>
              <w:t>he following REMEDY page</w:t>
            </w:r>
            <w:r w:rsidR="007356D8">
              <w:t xml:space="preserve"> </w:t>
            </w:r>
            <w:hyperlink r:id="rId18" w:history="1">
              <w:r w:rsidR="007356D8" w:rsidRPr="007356D8">
                <w:rPr>
                  <w:rStyle w:val="Hyperlink"/>
                </w:rPr>
                <w:t>ICE System for Radiology &amp; Pathology</w:t>
              </w:r>
            </w:hyperlink>
            <w:r w:rsidR="0058405F">
              <w:t xml:space="preserve"> </w:t>
            </w:r>
          </w:p>
        </w:tc>
        <w:tc>
          <w:tcPr>
            <w:tcW w:w="3261" w:type="dxa"/>
          </w:tcPr>
          <w:p w14:paraId="357C3912" w14:textId="77777777" w:rsidR="0058405F" w:rsidRDefault="0058405F" w:rsidP="00EA7EAE"/>
        </w:tc>
        <w:tc>
          <w:tcPr>
            <w:tcW w:w="1857" w:type="dxa"/>
          </w:tcPr>
          <w:p w14:paraId="79A63BE8" w14:textId="77777777" w:rsidR="0058405F" w:rsidRDefault="0058405F" w:rsidP="00EA7EAE"/>
        </w:tc>
      </w:tr>
      <w:tr w:rsidR="000B2007" w14:paraId="3F261DBD" w14:textId="77777777" w:rsidTr="003732D5">
        <w:trPr>
          <w:trHeight w:val="46"/>
        </w:trPr>
        <w:tc>
          <w:tcPr>
            <w:tcW w:w="3964" w:type="dxa"/>
          </w:tcPr>
          <w:p w14:paraId="6F0A17E9" w14:textId="20FC31B6" w:rsidR="000B2007" w:rsidRDefault="000B2007" w:rsidP="00EA7EAE">
            <w:r>
              <w:t xml:space="preserve">All staff are registered in ICE using their full registered name, correct profession and if applicable, registration number. </w:t>
            </w:r>
          </w:p>
        </w:tc>
        <w:tc>
          <w:tcPr>
            <w:tcW w:w="3261" w:type="dxa"/>
          </w:tcPr>
          <w:p w14:paraId="71444146" w14:textId="77777777" w:rsidR="000B2007" w:rsidRDefault="000B2007" w:rsidP="00EA7EAE"/>
        </w:tc>
        <w:tc>
          <w:tcPr>
            <w:tcW w:w="1857" w:type="dxa"/>
          </w:tcPr>
          <w:p w14:paraId="62890F8A" w14:textId="77777777" w:rsidR="000B2007" w:rsidRDefault="000B2007" w:rsidP="00EA7EAE"/>
        </w:tc>
      </w:tr>
      <w:tr w:rsidR="00A10BD8" w14:paraId="00D0C019" w14:textId="77777777" w:rsidTr="003732D5">
        <w:trPr>
          <w:trHeight w:val="46"/>
        </w:trPr>
        <w:tc>
          <w:tcPr>
            <w:tcW w:w="3964" w:type="dxa"/>
          </w:tcPr>
          <w:p w14:paraId="41637564" w14:textId="313BC999" w:rsidR="00A10BD8" w:rsidRDefault="00A10BD8" w:rsidP="00EA7EAE">
            <w:r>
              <w:t xml:space="preserve">All staff are aware that their entitlements on ICE may not reflect their </w:t>
            </w:r>
            <w:r w:rsidR="004846B4">
              <w:t>scope on the imaging protocol so only request within the scope on the protocol</w:t>
            </w:r>
          </w:p>
        </w:tc>
        <w:tc>
          <w:tcPr>
            <w:tcW w:w="3261" w:type="dxa"/>
          </w:tcPr>
          <w:p w14:paraId="1F9B6123" w14:textId="77777777" w:rsidR="00A10BD8" w:rsidRDefault="00A10BD8" w:rsidP="00EA7EAE"/>
        </w:tc>
        <w:tc>
          <w:tcPr>
            <w:tcW w:w="1857" w:type="dxa"/>
          </w:tcPr>
          <w:p w14:paraId="26EA2D18" w14:textId="77777777" w:rsidR="00A10BD8" w:rsidRDefault="00A10BD8" w:rsidP="00EA7EAE"/>
        </w:tc>
      </w:tr>
      <w:tr w:rsidR="00932676" w14:paraId="4947E265" w14:textId="77777777" w:rsidTr="003732D5">
        <w:trPr>
          <w:trHeight w:val="46"/>
        </w:trPr>
        <w:tc>
          <w:tcPr>
            <w:tcW w:w="3964" w:type="dxa"/>
          </w:tcPr>
          <w:p w14:paraId="31C08FD6" w14:textId="1BE76879" w:rsidR="00932676" w:rsidRDefault="00932676" w:rsidP="00EA7EAE">
            <w:r>
              <w:t xml:space="preserve">All staff have accessed &amp; </w:t>
            </w:r>
            <w:proofErr w:type="gramStart"/>
            <w:r>
              <w:t>completed  ICE</w:t>
            </w:r>
            <w:proofErr w:type="gramEnd"/>
            <w:r>
              <w:t xml:space="preserve"> training</w:t>
            </w:r>
          </w:p>
        </w:tc>
        <w:tc>
          <w:tcPr>
            <w:tcW w:w="3261" w:type="dxa"/>
          </w:tcPr>
          <w:p w14:paraId="435AC63B" w14:textId="77777777" w:rsidR="00932676" w:rsidRDefault="00932676" w:rsidP="00EA7EAE"/>
        </w:tc>
        <w:tc>
          <w:tcPr>
            <w:tcW w:w="1857" w:type="dxa"/>
          </w:tcPr>
          <w:p w14:paraId="0C7395D6" w14:textId="77777777" w:rsidR="00932676" w:rsidRDefault="00932676" w:rsidP="00EA7EAE"/>
        </w:tc>
      </w:tr>
      <w:tr w:rsidR="0058405F" w14:paraId="017FF5FE" w14:textId="77777777" w:rsidTr="003732D5">
        <w:trPr>
          <w:trHeight w:val="46"/>
        </w:trPr>
        <w:tc>
          <w:tcPr>
            <w:tcW w:w="3964" w:type="dxa"/>
          </w:tcPr>
          <w:p w14:paraId="71A15DBA" w14:textId="1735273A" w:rsidR="0058405F" w:rsidRPr="0058405F" w:rsidRDefault="0058405F" w:rsidP="00EA7EAE">
            <w:pPr>
              <w:rPr>
                <w:b/>
                <w:bCs/>
              </w:rPr>
            </w:pPr>
            <w:r w:rsidRPr="0058405F">
              <w:rPr>
                <w:b/>
                <w:bCs/>
              </w:rPr>
              <w:t>INDEMNITY</w:t>
            </w:r>
          </w:p>
        </w:tc>
        <w:tc>
          <w:tcPr>
            <w:tcW w:w="3261" w:type="dxa"/>
          </w:tcPr>
          <w:p w14:paraId="56959703" w14:textId="77777777" w:rsidR="0058405F" w:rsidRDefault="0058405F" w:rsidP="00EA7EAE"/>
        </w:tc>
        <w:tc>
          <w:tcPr>
            <w:tcW w:w="1857" w:type="dxa"/>
          </w:tcPr>
          <w:p w14:paraId="43CF4467" w14:textId="77777777" w:rsidR="0058405F" w:rsidRDefault="0058405F" w:rsidP="00EA7EAE"/>
        </w:tc>
      </w:tr>
      <w:tr w:rsidR="00EA7EAE" w14:paraId="47829DBD" w14:textId="77777777" w:rsidTr="003732D5">
        <w:trPr>
          <w:trHeight w:val="46"/>
        </w:trPr>
        <w:tc>
          <w:tcPr>
            <w:tcW w:w="3964" w:type="dxa"/>
          </w:tcPr>
          <w:p w14:paraId="6FD05007" w14:textId="7BAF1BD9" w:rsidR="00EA7EAE" w:rsidRPr="008A701D" w:rsidRDefault="00EA7EAE" w:rsidP="00EA7EAE">
            <w:pPr>
              <w:rPr>
                <w:rFonts w:eastAsia="Times New Roman"/>
                <w:i/>
                <w:iCs/>
              </w:rPr>
            </w:pPr>
            <w:r>
              <w:t xml:space="preserve">Individual NMRs, supervisors and employers </w:t>
            </w:r>
            <w:r w:rsidR="00932676">
              <w:t xml:space="preserve">have </w:t>
            </w:r>
            <w:r>
              <w:t>t</w:t>
            </w:r>
            <w:r>
              <w:rPr>
                <w:rFonts w:eastAsia="Times New Roman"/>
              </w:rPr>
              <w:t xml:space="preserve">his additional skill is </w:t>
            </w:r>
            <w:r w:rsidRPr="00467DE3">
              <w:rPr>
                <w:rFonts w:eastAsia="Times New Roman"/>
              </w:rPr>
              <w:t>covered through GP Indemnity (MDU etc)</w:t>
            </w:r>
          </w:p>
        </w:tc>
        <w:tc>
          <w:tcPr>
            <w:tcW w:w="3261" w:type="dxa"/>
          </w:tcPr>
          <w:p w14:paraId="0A152340" w14:textId="77777777" w:rsidR="00EA7EAE" w:rsidRDefault="00EA7EAE" w:rsidP="00EA7EAE"/>
          <w:p w14:paraId="61B04522" w14:textId="77777777" w:rsidR="00EA7EAE" w:rsidRPr="0047190F" w:rsidRDefault="00EA7EAE" w:rsidP="00EA7EAE"/>
          <w:p w14:paraId="6BDF2057" w14:textId="77777777" w:rsidR="00EA7EAE" w:rsidRDefault="00EA7EAE" w:rsidP="00EA7EAE"/>
          <w:p w14:paraId="259AFF60" w14:textId="77777777" w:rsidR="00EA7EAE" w:rsidRPr="0047190F" w:rsidRDefault="00EA7EAE" w:rsidP="00EA7EAE">
            <w:pPr>
              <w:jc w:val="right"/>
            </w:pPr>
          </w:p>
        </w:tc>
        <w:tc>
          <w:tcPr>
            <w:tcW w:w="1857" w:type="dxa"/>
          </w:tcPr>
          <w:p w14:paraId="4643CFD4" w14:textId="77777777" w:rsidR="00EA7EAE" w:rsidRDefault="00EA7EAE" w:rsidP="00EA7EAE"/>
        </w:tc>
      </w:tr>
      <w:tr w:rsidR="00EA7EAE" w14:paraId="0D818D34" w14:textId="77777777" w:rsidTr="003732D5">
        <w:trPr>
          <w:trHeight w:val="46"/>
        </w:trPr>
        <w:tc>
          <w:tcPr>
            <w:tcW w:w="3964" w:type="dxa"/>
          </w:tcPr>
          <w:p w14:paraId="25F7E3F3" w14:textId="2683EDA4" w:rsidR="00EA7EAE" w:rsidRPr="000417A5" w:rsidRDefault="00EA7EAE" w:rsidP="00EA7EAE">
            <w:pPr>
              <w:rPr>
                <w:b/>
                <w:bCs/>
              </w:rPr>
            </w:pPr>
            <w:r w:rsidRPr="000417A5">
              <w:rPr>
                <w:b/>
                <w:bCs/>
              </w:rPr>
              <w:t>AUDIT</w:t>
            </w:r>
          </w:p>
        </w:tc>
        <w:tc>
          <w:tcPr>
            <w:tcW w:w="3261" w:type="dxa"/>
          </w:tcPr>
          <w:p w14:paraId="31F0A816" w14:textId="77777777" w:rsidR="00EA7EAE" w:rsidRDefault="00EA7EAE" w:rsidP="00EA7EAE"/>
        </w:tc>
        <w:tc>
          <w:tcPr>
            <w:tcW w:w="1857" w:type="dxa"/>
          </w:tcPr>
          <w:p w14:paraId="786D206A" w14:textId="77777777" w:rsidR="00EA7EAE" w:rsidRDefault="00EA7EAE" w:rsidP="00EA7EAE"/>
        </w:tc>
      </w:tr>
      <w:tr w:rsidR="00EA7EAE" w14:paraId="41EA0C5C" w14:textId="36E7810F" w:rsidTr="003732D5">
        <w:trPr>
          <w:trHeight w:val="46"/>
        </w:trPr>
        <w:tc>
          <w:tcPr>
            <w:tcW w:w="3964" w:type="dxa"/>
          </w:tcPr>
          <w:p w14:paraId="62E14625" w14:textId="22B5C60A" w:rsidR="00EA7EAE" w:rsidRPr="00467DE3" w:rsidRDefault="00387895" w:rsidP="00EA7EAE">
            <w:pPr>
              <w:rPr>
                <w:rFonts w:eastAsia="Times New Roman"/>
              </w:rPr>
            </w:pPr>
            <w:r>
              <w:t xml:space="preserve">Facilitation of </w:t>
            </w:r>
            <w:r w:rsidR="00EA7EAE">
              <w:t xml:space="preserve">Individual NMRs, supervisors and employers </w:t>
            </w:r>
            <w:r w:rsidR="00EA7EAE" w:rsidRPr="00467DE3">
              <w:rPr>
                <w:rFonts w:eastAsia="Times New Roman"/>
              </w:rPr>
              <w:t>to undertake a</w:t>
            </w:r>
            <w:r w:rsidR="00EA7EAE">
              <w:rPr>
                <w:rFonts w:eastAsia="Times New Roman"/>
              </w:rPr>
              <w:t xml:space="preserve">n </w:t>
            </w:r>
            <w:r w:rsidR="00EA7EAE" w:rsidRPr="00467DE3">
              <w:rPr>
                <w:rFonts w:eastAsia="Times New Roman"/>
              </w:rPr>
              <w:t>audit of practice</w:t>
            </w:r>
            <w:r w:rsidR="00EA7EAE">
              <w:rPr>
                <w:rFonts w:eastAsia="Times New Roman"/>
              </w:rPr>
              <w:t xml:space="preserve"> (as per the </w:t>
            </w:r>
            <w:r w:rsidR="00EA7EAE" w:rsidRPr="00467DE3">
              <w:rPr>
                <w:rFonts w:eastAsia="Times New Roman"/>
              </w:rPr>
              <w:t>guidance</w:t>
            </w:r>
            <w:r w:rsidR="005D0147">
              <w:rPr>
                <w:rFonts w:eastAsia="Times New Roman"/>
              </w:rPr>
              <w:t>)</w:t>
            </w:r>
            <w:r w:rsidR="00EA7EAE">
              <w:rPr>
                <w:rFonts w:eastAsia="Times New Roman"/>
              </w:rPr>
              <w:t xml:space="preserve"> and utilising the form</w:t>
            </w:r>
            <w:r w:rsidR="00EA7EAE" w:rsidRPr="00467DE3">
              <w:rPr>
                <w:rFonts w:eastAsia="Times New Roman"/>
              </w:rPr>
              <w:t xml:space="preserve"> found here </w:t>
            </w:r>
          </w:p>
          <w:p w14:paraId="5F06955A" w14:textId="2ADAE6AE" w:rsidR="00ED1D81" w:rsidRDefault="00EA7EAE" w:rsidP="00EA7EAE">
            <w:hyperlink r:id="rId19" w:history="1">
              <w:r w:rsidRPr="00824747">
                <w:rPr>
                  <w:rStyle w:val="Hyperlink"/>
                </w:rPr>
                <w:t xml:space="preserve">ALMC Imaging Guidance for </w:t>
              </w:r>
              <w:proofErr w:type="spellStart"/>
              <w:proofErr w:type="gramStart"/>
              <w:r w:rsidRPr="00824747">
                <w:rPr>
                  <w:rStyle w:val="Hyperlink"/>
                </w:rPr>
                <w:t>Non Medical</w:t>
              </w:r>
              <w:proofErr w:type="spellEnd"/>
              <w:proofErr w:type="gramEnd"/>
              <w:r w:rsidRPr="00824747">
                <w:rPr>
                  <w:rStyle w:val="Hyperlink"/>
                </w:rPr>
                <w:t xml:space="preserve"> Referrers</w:t>
              </w:r>
            </w:hyperlink>
            <w:r w:rsidRPr="00824747">
              <w:t>.</w:t>
            </w:r>
            <w:r w:rsidR="00D33541">
              <w:t xml:space="preserve"> – this maybe requested at any time from the imaging managers.</w:t>
            </w:r>
          </w:p>
        </w:tc>
        <w:tc>
          <w:tcPr>
            <w:tcW w:w="3261" w:type="dxa"/>
          </w:tcPr>
          <w:p w14:paraId="1A9C9043" w14:textId="77777777" w:rsidR="00EA7EAE" w:rsidRDefault="00EA7EAE" w:rsidP="00EA7EAE"/>
        </w:tc>
        <w:tc>
          <w:tcPr>
            <w:tcW w:w="1857" w:type="dxa"/>
          </w:tcPr>
          <w:p w14:paraId="035729C5" w14:textId="77777777" w:rsidR="00EA7EAE" w:rsidRDefault="00EA7EAE" w:rsidP="00EA7EAE"/>
        </w:tc>
      </w:tr>
      <w:tr w:rsidR="00DE4982" w14:paraId="6F5F3B2F" w14:textId="77777777" w:rsidTr="003732D5">
        <w:trPr>
          <w:trHeight w:val="46"/>
        </w:trPr>
        <w:tc>
          <w:tcPr>
            <w:tcW w:w="3964" w:type="dxa"/>
          </w:tcPr>
          <w:p w14:paraId="44346B67" w14:textId="6BA12F0C" w:rsidR="00DE4982" w:rsidRDefault="00DE4982" w:rsidP="00EA7EAE">
            <w:r>
              <w:t>EMIS SNOMED code of ‘plain Xray’ to be used when requesting an image to allow for auditing of results</w:t>
            </w:r>
          </w:p>
        </w:tc>
        <w:tc>
          <w:tcPr>
            <w:tcW w:w="3261" w:type="dxa"/>
          </w:tcPr>
          <w:p w14:paraId="2A09177A" w14:textId="77777777" w:rsidR="00DE4982" w:rsidRDefault="00DE4982" w:rsidP="00EA7EAE"/>
        </w:tc>
        <w:tc>
          <w:tcPr>
            <w:tcW w:w="1857" w:type="dxa"/>
          </w:tcPr>
          <w:p w14:paraId="39D65A9E" w14:textId="77777777" w:rsidR="00DE4982" w:rsidRDefault="00DE4982" w:rsidP="00EA7EAE"/>
        </w:tc>
      </w:tr>
      <w:tr w:rsidR="00EA7EAE" w14:paraId="604A3778" w14:textId="77777777" w:rsidTr="003732D5">
        <w:trPr>
          <w:trHeight w:val="46"/>
        </w:trPr>
        <w:tc>
          <w:tcPr>
            <w:tcW w:w="3964" w:type="dxa"/>
          </w:tcPr>
          <w:p w14:paraId="554032E1" w14:textId="31A2207C" w:rsidR="00EA7EAE" w:rsidRPr="000417A5" w:rsidRDefault="00EA7EAE" w:rsidP="00EA7EAE">
            <w:pPr>
              <w:rPr>
                <w:b/>
                <w:bCs/>
              </w:rPr>
            </w:pPr>
            <w:r w:rsidRPr="000417A5">
              <w:rPr>
                <w:b/>
                <w:bCs/>
              </w:rPr>
              <w:t>T</w:t>
            </w:r>
            <w:r w:rsidR="005D0147">
              <w:rPr>
                <w:b/>
                <w:bCs/>
              </w:rPr>
              <w:t>RAINING</w:t>
            </w:r>
          </w:p>
        </w:tc>
        <w:tc>
          <w:tcPr>
            <w:tcW w:w="3261" w:type="dxa"/>
          </w:tcPr>
          <w:p w14:paraId="1AECC2D9" w14:textId="77777777" w:rsidR="00EA7EAE" w:rsidRDefault="00EA7EAE" w:rsidP="00EA7EAE"/>
        </w:tc>
        <w:tc>
          <w:tcPr>
            <w:tcW w:w="1857" w:type="dxa"/>
          </w:tcPr>
          <w:p w14:paraId="07FBC1E6" w14:textId="77777777" w:rsidR="00EA7EAE" w:rsidRDefault="00EA7EAE" w:rsidP="00EA7EAE"/>
        </w:tc>
      </w:tr>
      <w:tr w:rsidR="00EA7EAE" w14:paraId="5526B798" w14:textId="6F09AC0E" w:rsidTr="003732D5">
        <w:trPr>
          <w:trHeight w:val="376"/>
        </w:trPr>
        <w:tc>
          <w:tcPr>
            <w:tcW w:w="3964" w:type="dxa"/>
          </w:tcPr>
          <w:p w14:paraId="4AE8FC30" w14:textId="69D20747" w:rsidR="00EA7EAE" w:rsidRDefault="00EA7EAE" w:rsidP="00EA7EAE">
            <w:r>
              <w:t>Individual NMRs, supervisors and employers e</w:t>
            </w:r>
            <w:r w:rsidRPr="00467DE3">
              <w:t>nsure IR(ME)R training</w:t>
            </w:r>
            <w:r>
              <w:t xml:space="preserve"> for NMRs</w:t>
            </w:r>
            <w:r w:rsidRPr="00467DE3">
              <w:t xml:space="preserve"> is updated every 3 years. </w:t>
            </w:r>
            <w:r>
              <w:t xml:space="preserve">See REMEDY &amp; ALMC page for more information: </w:t>
            </w:r>
            <w:hyperlink r:id="rId20" w:history="1">
              <w:r w:rsidRPr="006F5605">
                <w:rPr>
                  <w:rStyle w:val="Hyperlink"/>
                </w:rPr>
                <w:t>ICE system for Radiology &amp; Pathology learners</w:t>
              </w:r>
            </w:hyperlink>
          </w:p>
        </w:tc>
        <w:tc>
          <w:tcPr>
            <w:tcW w:w="3261" w:type="dxa"/>
          </w:tcPr>
          <w:p w14:paraId="671FA450" w14:textId="77777777" w:rsidR="00EA7EAE" w:rsidRDefault="00EA7EAE" w:rsidP="00EA7EAE"/>
        </w:tc>
        <w:tc>
          <w:tcPr>
            <w:tcW w:w="1857" w:type="dxa"/>
          </w:tcPr>
          <w:p w14:paraId="43EF79F6" w14:textId="77777777" w:rsidR="00EA7EAE" w:rsidRDefault="00EA7EAE" w:rsidP="00EA7EAE"/>
        </w:tc>
      </w:tr>
      <w:tr w:rsidR="00EA7EAE" w14:paraId="7D3A1109" w14:textId="77777777" w:rsidTr="003732D5">
        <w:trPr>
          <w:trHeight w:val="376"/>
        </w:trPr>
        <w:tc>
          <w:tcPr>
            <w:tcW w:w="3964" w:type="dxa"/>
          </w:tcPr>
          <w:p w14:paraId="40455CDD" w14:textId="77777777" w:rsidR="00EA7EAE" w:rsidRDefault="00EA7EAE" w:rsidP="00EA7EAE">
            <w:r>
              <w:t xml:space="preserve">If the individual is requesting MRIs, please ensure they complete the </w:t>
            </w:r>
            <w:hyperlink r:id="rId21" w:history="1">
              <w:r w:rsidRPr="0037675D">
                <w:rPr>
                  <w:rStyle w:val="Hyperlink"/>
                </w:rPr>
                <w:t>eLFH MRI safety training</w:t>
              </w:r>
            </w:hyperlink>
            <w:r>
              <w:t xml:space="preserve"> </w:t>
            </w:r>
          </w:p>
        </w:tc>
        <w:tc>
          <w:tcPr>
            <w:tcW w:w="3261" w:type="dxa"/>
          </w:tcPr>
          <w:p w14:paraId="400852F7" w14:textId="77777777" w:rsidR="00EA7EAE" w:rsidRDefault="00EA7EAE" w:rsidP="00EA7EAE"/>
        </w:tc>
        <w:tc>
          <w:tcPr>
            <w:tcW w:w="1857" w:type="dxa"/>
          </w:tcPr>
          <w:p w14:paraId="1A63AEEA" w14:textId="77777777" w:rsidR="00EA7EAE" w:rsidRDefault="00EA7EAE" w:rsidP="00EA7EAE"/>
        </w:tc>
      </w:tr>
      <w:tr w:rsidR="00EA7EAE" w14:paraId="00CD8552" w14:textId="77777777" w:rsidTr="003732D5">
        <w:trPr>
          <w:trHeight w:val="376"/>
        </w:trPr>
        <w:tc>
          <w:tcPr>
            <w:tcW w:w="3964" w:type="dxa"/>
          </w:tcPr>
          <w:p w14:paraId="1D637FEB" w14:textId="5D2D0E0D" w:rsidR="00EA7EAE" w:rsidRPr="0047190F" w:rsidRDefault="00CD0099" w:rsidP="00EA7EAE">
            <w:pPr>
              <w:rPr>
                <w:b/>
                <w:bCs/>
              </w:rPr>
            </w:pPr>
            <w:r>
              <w:rPr>
                <w:b/>
                <w:bCs/>
              </w:rPr>
              <w:lastRenderedPageBreak/>
              <w:t>MRI/CT/USS</w:t>
            </w:r>
          </w:p>
        </w:tc>
        <w:tc>
          <w:tcPr>
            <w:tcW w:w="3261" w:type="dxa"/>
          </w:tcPr>
          <w:p w14:paraId="0D2F108C" w14:textId="77777777" w:rsidR="00EA7EAE" w:rsidRDefault="00EA7EAE" w:rsidP="00EA7EAE"/>
        </w:tc>
        <w:tc>
          <w:tcPr>
            <w:tcW w:w="1857" w:type="dxa"/>
          </w:tcPr>
          <w:p w14:paraId="619A8AD9" w14:textId="77777777" w:rsidR="00EA7EAE" w:rsidRDefault="00EA7EAE" w:rsidP="00EA7EAE"/>
        </w:tc>
      </w:tr>
      <w:tr w:rsidR="00EA7EAE" w14:paraId="7E5CAA55" w14:textId="77777777" w:rsidTr="003732D5">
        <w:trPr>
          <w:trHeight w:val="376"/>
        </w:trPr>
        <w:tc>
          <w:tcPr>
            <w:tcW w:w="3964" w:type="dxa"/>
          </w:tcPr>
          <w:p w14:paraId="6C5B77FE" w14:textId="76FD65B8" w:rsidR="00EA7EAE" w:rsidRPr="00A268B7" w:rsidRDefault="00CD0099" w:rsidP="00EA7EAE">
            <w:r w:rsidRPr="00A268B7">
              <w:t xml:space="preserve">Only those professions indicated on the protocol and SOP </w:t>
            </w:r>
            <w:proofErr w:type="gramStart"/>
            <w:r w:rsidRPr="00A268B7">
              <w:t>are able to</w:t>
            </w:r>
            <w:proofErr w:type="gramEnd"/>
            <w:r w:rsidRPr="00A268B7">
              <w:t xml:space="preserve"> request the above imaging</w:t>
            </w:r>
            <w:r w:rsidR="00A268B7" w:rsidRPr="00A268B7">
              <w:t xml:space="preserve"> </w:t>
            </w:r>
          </w:p>
        </w:tc>
        <w:tc>
          <w:tcPr>
            <w:tcW w:w="3261" w:type="dxa"/>
          </w:tcPr>
          <w:p w14:paraId="0C173500" w14:textId="77777777" w:rsidR="00EA7EAE" w:rsidRDefault="00EA7EAE" w:rsidP="00EA7EAE"/>
        </w:tc>
        <w:tc>
          <w:tcPr>
            <w:tcW w:w="1857" w:type="dxa"/>
          </w:tcPr>
          <w:p w14:paraId="7158FFDD" w14:textId="77777777" w:rsidR="00EA7EAE" w:rsidRDefault="00EA7EAE" w:rsidP="00EA7EAE"/>
        </w:tc>
      </w:tr>
      <w:tr w:rsidR="00EA7EAE" w14:paraId="2DAC1387" w14:textId="77777777" w:rsidTr="003732D5">
        <w:trPr>
          <w:trHeight w:val="376"/>
        </w:trPr>
        <w:tc>
          <w:tcPr>
            <w:tcW w:w="3964" w:type="dxa"/>
          </w:tcPr>
          <w:p w14:paraId="36C2A607" w14:textId="79F6A307" w:rsidR="00EA7EAE" w:rsidRPr="0047190F" w:rsidRDefault="00387895" w:rsidP="00EA7EAE">
            <w:pPr>
              <w:rPr>
                <w:b/>
                <w:bCs/>
              </w:rPr>
            </w:pPr>
            <w:r>
              <w:rPr>
                <w:b/>
                <w:bCs/>
              </w:rPr>
              <w:t>TVUSS</w:t>
            </w:r>
          </w:p>
        </w:tc>
        <w:tc>
          <w:tcPr>
            <w:tcW w:w="3261" w:type="dxa"/>
          </w:tcPr>
          <w:p w14:paraId="64681EA7" w14:textId="77777777" w:rsidR="00EA7EAE" w:rsidRDefault="00EA7EAE" w:rsidP="00EA7EAE"/>
        </w:tc>
        <w:tc>
          <w:tcPr>
            <w:tcW w:w="1857" w:type="dxa"/>
          </w:tcPr>
          <w:p w14:paraId="096CCAC8" w14:textId="77777777" w:rsidR="00EA7EAE" w:rsidRDefault="00EA7EAE" w:rsidP="00EA7EAE"/>
        </w:tc>
      </w:tr>
      <w:tr w:rsidR="00EA7EAE" w14:paraId="50D276A8" w14:textId="77777777" w:rsidTr="003732D5">
        <w:trPr>
          <w:trHeight w:val="376"/>
        </w:trPr>
        <w:tc>
          <w:tcPr>
            <w:tcW w:w="3964" w:type="dxa"/>
          </w:tcPr>
          <w:p w14:paraId="05F81907" w14:textId="7C07D3CD" w:rsidR="00EA7EAE" w:rsidRPr="00387895" w:rsidRDefault="00387895" w:rsidP="00EA7EAE">
            <w:r w:rsidRPr="00387895">
              <w:t>Only those who are FRSH trained can reques</w:t>
            </w:r>
            <w:r>
              <w:t>t</w:t>
            </w:r>
            <w:r w:rsidRPr="00387895">
              <w:t xml:space="preserve"> TVUSS for lost coils only</w:t>
            </w:r>
          </w:p>
        </w:tc>
        <w:tc>
          <w:tcPr>
            <w:tcW w:w="3261" w:type="dxa"/>
          </w:tcPr>
          <w:p w14:paraId="19E4D3BF" w14:textId="77777777" w:rsidR="00EA7EAE" w:rsidRDefault="00EA7EAE" w:rsidP="00EA7EAE"/>
        </w:tc>
        <w:tc>
          <w:tcPr>
            <w:tcW w:w="1857" w:type="dxa"/>
          </w:tcPr>
          <w:p w14:paraId="7A9C14AF" w14:textId="77777777" w:rsidR="00EA7EAE" w:rsidRDefault="00EA7EAE" w:rsidP="00EA7EAE"/>
        </w:tc>
      </w:tr>
    </w:tbl>
    <w:p w14:paraId="201A990F" w14:textId="77777777" w:rsidR="00E60991" w:rsidRDefault="00E60991"/>
    <w:p w14:paraId="1A7DB9DD" w14:textId="7DDFF4A9" w:rsidR="00D33541" w:rsidRDefault="00D33541">
      <w:r>
        <w:t>NOTE:</w:t>
      </w:r>
    </w:p>
    <w:p w14:paraId="7C520D91" w14:textId="5197687D" w:rsidR="00B671B4" w:rsidRPr="00B671B4" w:rsidRDefault="00D33541" w:rsidP="00B671B4">
      <w:r>
        <w:t xml:space="preserve">All documents </w:t>
      </w:r>
      <w:r w:rsidR="00B671B4">
        <w:t>and links are subject to amendments and updates</w:t>
      </w:r>
      <w:r w:rsidR="00746522">
        <w:t>. For current guidance please head to:</w:t>
      </w:r>
    </w:p>
    <w:p w14:paraId="5EA78DFC" w14:textId="4B4C4CEF" w:rsidR="00D33541" w:rsidRDefault="00746522">
      <w:hyperlink r:id="rId22" w:history="1">
        <w:r w:rsidRPr="00872092">
          <w:rPr>
            <w:rStyle w:val="Hyperlink"/>
          </w:rPr>
          <w:t>https://avonlmc.co.uk/guidance/radiological-imaging-for-non-medical-requesters/</w:t>
        </w:r>
      </w:hyperlink>
    </w:p>
    <w:p w14:paraId="31CC359D" w14:textId="77777777" w:rsidR="00746522" w:rsidRDefault="00746522"/>
    <w:p w14:paraId="3F17C75A" w14:textId="77777777" w:rsidR="00746522" w:rsidRDefault="00746522"/>
    <w:sectPr w:rsidR="00746522">
      <w:headerReference w:type="default" r:id="rId23"/>
      <w:footerReference w:type="default" r:id="rId2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92648" w14:textId="77777777" w:rsidR="009B549C" w:rsidRDefault="009B549C" w:rsidP="00D120F8">
      <w:pPr>
        <w:spacing w:after="0" w:line="240" w:lineRule="auto"/>
      </w:pPr>
      <w:r>
        <w:separator/>
      </w:r>
    </w:p>
  </w:endnote>
  <w:endnote w:type="continuationSeparator" w:id="0">
    <w:p w14:paraId="7460705A" w14:textId="77777777" w:rsidR="009B549C" w:rsidRDefault="009B549C" w:rsidP="00D1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B65F5" w14:textId="77777777" w:rsidR="00DE4982" w:rsidRPr="009F4629" w:rsidRDefault="00DE4982" w:rsidP="00DE4982">
    <w:pPr>
      <w:rPr>
        <w:b/>
        <w:bCs/>
        <w:u w:val="single"/>
      </w:rPr>
    </w:pPr>
    <w:r w:rsidRPr="009F4629">
      <w:rPr>
        <w:b/>
        <w:bCs/>
        <w:u w:val="single"/>
      </w:rPr>
      <w:t>IR(ME)R, CQC and auditing referrers practice in BNSSG General Practice</w:t>
    </w:r>
  </w:p>
  <w:p w14:paraId="4159EDA7" w14:textId="29091264" w:rsidR="00DE4982" w:rsidRDefault="009514E6">
    <w:pPr>
      <w:pStyle w:val="Footer"/>
    </w:pPr>
    <w:r>
      <w:t>20.03.2025 V1.</w:t>
    </w:r>
    <w:r w:rsidR="00E921C5">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36FAF1" w14:textId="77777777" w:rsidR="009B549C" w:rsidRDefault="009B549C" w:rsidP="00D120F8">
      <w:pPr>
        <w:spacing w:after="0" w:line="240" w:lineRule="auto"/>
      </w:pPr>
      <w:r>
        <w:separator/>
      </w:r>
    </w:p>
  </w:footnote>
  <w:footnote w:type="continuationSeparator" w:id="0">
    <w:p w14:paraId="46A2E8AC" w14:textId="77777777" w:rsidR="009B549C" w:rsidRDefault="009B549C" w:rsidP="00D1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43B88" w14:textId="3603587D" w:rsidR="00C20059" w:rsidRDefault="00C20059">
    <w:pPr>
      <w:pStyle w:val="Header"/>
    </w:pPr>
    <w:r>
      <w:rPr>
        <w:noProof/>
      </w:rPr>
      <w:drawing>
        <wp:inline distT="0" distB="0" distL="0" distR="0" wp14:anchorId="694CFF76" wp14:editId="49F14EC6">
          <wp:extent cx="1831363" cy="469309"/>
          <wp:effectExtent l="0" t="0" r="0" b="698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8729" cy="589077"/>
                  </a:xfrm>
                  <a:prstGeom prst="rect">
                    <a:avLst/>
                  </a:prstGeom>
                </pic:spPr>
              </pic:pic>
            </a:graphicData>
          </a:graphic>
        </wp:inline>
      </w:drawing>
    </w:r>
  </w:p>
  <w:p w14:paraId="2CD32C6F" w14:textId="77777777" w:rsidR="00C20059" w:rsidRDefault="00C20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4841A7"/>
    <w:multiLevelType w:val="hybridMultilevel"/>
    <w:tmpl w:val="B06238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0646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91"/>
    <w:rsid w:val="00002E6A"/>
    <w:rsid w:val="000417A5"/>
    <w:rsid w:val="000751BA"/>
    <w:rsid w:val="00085CD0"/>
    <w:rsid w:val="000B2007"/>
    <w:rsid w:val="000E053E"/>
    <w:rsid w:val="00110CC2"/>
    <w:rsid w:val="00180C0E"/>
    <w:rsid w:val="001A055F"/>
    <w:rsid w:val="001A1DDD"/>
    <w:rsid w:val="001A57C6"/>
    <w:rsid w:val="001F14A9"/>
    <w:rsid w:val="00242FA5"/>
    <w:rsid w:val="002C39A9"/>
    <w:rsid w:val="002D527C"/>
    <w:rsid w:val="002F7A42"/>
    <w:rsid w:val="003732D5"/>
    <w:rsid w:val="0037675D"/>
    <w:rsid w:val="00387895"/>
    <w:rsid w:val="003A484A"/>
    <w:rsid w:val="003A48FF"/>
    <w:rsid w:val="0040079F"/>
    <w:rsid w:val="00407BF7"/>
    <w:rsid w:val="00407D54"/>
    <w:rsid w:val="00421606"/>
    <w:rsid w:val="0045439E"/>
    <w:rsid w:val="0046660C"/>
    <w:rsid w:val="00467DE3"/>
    <w:rsid w:val="0047190F"/>
    <w:rsid w:val="004846B4"/>
    <w:rsid w:val="004C306D"/>
    <w:rsid w:val="004C3471"/>
    <w:rsid w:val="004D6D7C"/>
    <w:rsid w:val="004D77FB"/>
    <w:rsid w:val="004E7D6A"/>
    <w:rsid w:val="004F6F49"/>
    <w:rsid w:val="00516C94"/>
    <w:rsid w:val="005564BA"/>
    <w:rsid w:val="005665BD"/>
    <w:rsid w:val="0057236D"/>
    <w:rsid w:val="0058405F"/>
    <w:rsid w:val="00585409"/>
    <w:rsid w:val="005A66BA"/>
    <w:rsid w:val="005D0147"/>
    <w:rsid w:val="005E51B4"/>
    <w:rsid w:val="006023C3"/>
    <w:rsid w:val="00622CCD"/>
    <w:rsid w:val="006269D8"/>
    <w:rsid w:val="006A5F27"/>
    <w:rsid w:val="006B67A1"/>
    <w:rsid w:val="006C0F43"/>
    <w:rsid w:val="006D7D5E"/>
    <w:rsid w:val="006E1DF3"/>
    <w:rsid w:val="006F2D35"/>
    <w:rsid w:val="006F5605"/>
    <w:rsid w:val="00711D27"/>
    <w:rsid w:val="007356D8"/>
    <w:rsid w:val="00746522"/>
    <w:rsid w:val="00771064"/>
    <w:rsid w:val="007A32CD"/>
    <w:rsid w:val="007A5A0C"/>
    <w:rsid w:val="007D2C28"/>
    <w:rsid w:val="007D446A"/>
    <w:rsid w:val="007E0BE8"/>
    <w:rsid w:val="007E676A"/>
    <w:rsid w:val="00824747"/>
    <w:rsid w:val="00826055"/>
    <w:rsid w:val="00842165"/>
    <w:rsid w:val="00843FAB"/>
    <w:rsid w:val="00871317"/>
    <w:rsid w:val="008A409C"/>
    <w:rsid w:val="008A701D"/>
    <w:rsid w:val="008D682D"/>
    <w:rsid w:val="008E30FB"/>
    <w:rsid w:val="00927CCD"/>
    <w:rsid w:val="00932676"/>
    <w:rsid w:val="009514E6"/>
    <w:rsid w:val="00962796"/>
    <w:rsid w:val="00973434"/>
    <w:rsid w:val="009B549C"/>
    <w:rsid w:val="009D7F12"/>
    <w:rsid w:val="009E22C5"/>
    <w:rsid w:val="009F42FC"/>
    <w:rsid w:val="009F4629"/>
    <w:rsid w:val="00A10BD8"/>
    <w:rsid w:val="00A268B7"/>
    <w:rsid w:val="00A8046B"/>
    <w:rsid w:val="00AD1AF0"/>
    <w:rsid w:val="00AD6A18"/>
    <w:rsid w:val="00B16AA8"/>
    <w:rsid w:val="00B26A1A"/>
    <w:rsid w:val="00B40ECA"/>
    <w:rsid w:val="00B671B4"/>
    <w:rsid w:val="00BE3783"/>
    <w:rsid w:val="00BF344F"/>
    <w:rsid w:val="00C20059"/>
    <w:rsid w:val="00CD0099"/>
    <w:rsid w:val="00CE0DDA"/>
    <w:rsid w:val="00CE43E7"/>
    <w:rsid w:val="00D120F8"/>
    <w:rsid w:val="00D33541"/>
    <w:rsid w:val="00D52C05"/>
    <w:rsid w:val="00DB588C"/>
    <w:rsid w:val="00DD06D3"/>
    <w:rsid w:val="00DE0C5B"/>
    <w:rsid w:val="00DE4982"/>
    <w:rsid w:val="00DF34C3"/>
    <w:rsid w:val="00E35CA3"/>
    <w:rsid w:val="00E504C8"/>
    <w:rsid w:val="00E60991"/>
    <w:rsid w:val="00E63F67"/>
    <w:rsid w:val="00E6658D"/>
    <w:rsid w:val="00E7162C"/>
    <w:rsid w:val="00E81EE8"/>
    <w:rsid w:val="00E90839"/>
    <w:rsid w:val="00E921C5"/>
    <w:rsid w:val="00E972F4"/>
    <w:rsid w:val="00EA7EAE"/>
    <w:rsid w:val="00EC6AB3"/>
    <w:rsid w:val="00ED1D81"/>
    <w:rsid w:val="00F6681B"/>
    <w:rsid w:val="00F76677"/>
    <w:rsid w:val="00FC30F4"/>
    <w:rsid w:val="00FC358D"/>
    <w:rsid w:val="00FC3681"/>
    <w:rsid w:val="00FE4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6BBB4"/>
  <w15:chartTrackingRefBased/>
  <w15:docId w15:val="{72687920-11F4-422C-985D-F7214C86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09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9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9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9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9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9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9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9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9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9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991"/>
    <w:rPr>
      <w:rFonts w:eastAsiaTheme="majorEastAsia" w:cstheme="majorBidi"/>
      <w:color w:val="272727" w:themeColor="text1" w:themeTint="D8"/>
    </w:rPr>
  </w:style>
  <w:style w:type="paragraph" w:styleId="Title">
    <w:name w:val="Title"/>
    <w:basedOn w:val="Normal"/>
    <w:next w:val="Normal"/>
    <w:link w:val="TitleChar"/>
    <w:uiPriority w:val="10"/>
    <w:qFormat/>
    <w:rsid w:val="00E60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991"/>
    <w:pPr>
      <w:spacing w:before="160"/>
      <w:jc w:val="center"/>
    </w:pPr>
    <w:rPr>
      <w:i/>
      <w:iCs/>
      <w:color w:val="404040" w:themeColor="text1" w:themeTint="BF"/>
    </w:rPr>
  </w:style>
  <w:style w:type="character" w:customStyle="1" w:styleId="QuoteChar">
    <w:name w:val="Quote Char"/>
    <w:basedOn w:val="DefaultParagraphFont"/>
    <w:link w:val="Quote"/>
    <w:uiPriority w:val="29"/>
    <w:rsid w:val="00E60991"/>
    <w:rPr>
      <w:i/>
      <w:iCs/>
      <w:color w:val="404040" w:themeColor="text1" w:themeTint="BF"/>
    </w:rPr>
  </w:style>
  <w:style w:type="paragraph" w:styleId="ListParagraph">
    <w:name w:val="List Paragraph"/>
    <w:basedOn w:val="Normal"/>
    <w:uiPriority w:val="34"/>
    <w:qFormat/>
    <w:rsid w:val="00E60991"/>
    <w:pPr>
      <w:ind w:left="720"/>
      <w:contextualSpacing/>
    </w:pPr>
  </w:style>
  <w:style w:type="character" w:styleId="IntenseEmphasis">
    <w:name w:val="Intense Emphasis"/>
    <w:basedOn w:val="DefaultParagraphFont"/>
    <w:uiPriority w:val="21"/>
    <w:qFormat/>
    <w:rsid w:val="00E60991"/>
    <w:rPr>
      <w:i/>
      <w:iCs/>
      <w:color w:val="0F4761" w:themeColor="accent1" w:themeShade="BF"/>
    </w:rPr>
  </w:style>
  <w:style w:type="paragraph" w:styleId="IntenseQuote">
    <w:name w:val="Intense Quote"/>
    <w:basedOn w:val="Normal"/>
    <w:next w:val="Normal"/>
    <w:link w:val="IntenseQuoteChar"/>
    <w:uiPriority w:val="30"/>
    <w:qFormat/>
    <w:rsid w:val="00E609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991"/>
    <w:rPr>
      <w:i/>
      <w:iCs/>
      <w:color w:val="0F4761" w:themeColor="accent1" w:themeShade="BF"/>
    </w:rPr>
  </w:style>
  <w:style w:type="character" w:styleId="IntenseReference">
    <w:name w:val="Intense Reference"/>
    <w:basedOn w:val="DefaultParagraphFont"/>
    <w:uiPriority w:val="32"/>
    <w:qFormat/>
    <w:rsid w:val="00E60991"/>
    <w:rPr>
      <w:b/>
      <w:bCs/>
      <w:smallCaps/>
      <w:color w:val="0F4761" w:themeColor="accent1" w:themeShade="BF"/>
      <w:spacing w:val="5"/>
    </w:rPr>
  </w:style>
  <w:style w:type="table" w:styleId="TableGrid">
    <w:name w:val="Table Grid"/>
    <w:basedOn w:val="TableNormal"/>
    <w:uiPriority w:val="39"/>
    <w:rsid w:val="00E60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D527C"/>
    <w:rPr>
      <w:color w:val="467886" w:themeColor="hyperlink"/>
      <w:u w:val="single"/>
    </w:rPr>
  </w:style>
  <w:style w:type="character" w:styleId="UnresolvedMention">
    <w:name w:val="Unresolved Mention"/>
    <w:basedOn w:val="DefaultParagraphFont"/>
    <w:uiPriority w:val="99"/>
    <w:semiHidden/>
    <w:unhideWhenUsed/>
    <w:rsid w:val="002D527C"/>
    <w:rPr>
      <w:color w:val="605E5C"/>
      <w:shd w:val="clear" w:color="auto" w:fill="E1DFDD"/>
    </w:rPr>
  </w:style>
  <w:style w:type="paragraph" w:styleId="Header">
    <w:name w:val="header"/>
    <w:basedOn w:val="Normal"/>
    <w:link w:val="HeaderChar"/>
    <w:uiPriority w:val="99"/>
    <w:unhideWhenUsed/>
    <w:rsid w:val="00D12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0F8"/>
  </w:style>
  <w:style w:type="paragraph" w:styleId="Footer">
    <w:name w:val="footer"/>
    <w:basedOn w:val="Normal"/>
    <w:link w:val="FooterChar"/>
    <w:uiPriority w:val="99"/>
    <w:unhideWhenUsed/>
    <w:rsid w:val="00D12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0F8"/>
  </w:style>
  <w:style w:type="character" w:styleId="FollowedHyperlink">
    <w:name w:val="FollowedHyperlink"/>
    <w:basedOn w:val="DefaultParagraphFont"/>
    <w:uiPriority w:val="99"/>
    <w:semiHidden/>
    <w:unhideWhenUsed/>
    <w:rsid w:val="00EC6A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801971">
      <w:bodyDiv w:val="1"/>
      <w:marLeft w:val="0"/>
      <w:marRight w:val="0"/>
      <w:marTop w:val="0"/>
      <w:marBottom w:val="0"/>
      <w:divBdr>
        <w:top w:val="none" w:sz="0" w:space="0" w:color="auto"/>
        <w:left w:val="none" w:sz="0" w:space="0" w:color="auto"/>
        <w:bottom w:val="none" w:sz="0" w:space="0" w:color="auto"/>
        <w:right w:val="none" w:sz="0" w:space="0" w:color="auto"/>
      </w:divBdr>
    </w:div>
    <w:div w:id="637346734">
      <w:bodyDiv w:val="1"/>
      <w:marLeft w:val="0"/>
      <w:marRight w:val="0"/>
      <w:marTop w:val="0"/>
      <w:marBottom w:val="0"/>
      <w:divBdr>
        <w:top w:val="none" w:sz="0" w:space="0" w:color="auto"/>
        <w:left w:val="none" w:sz="0" w:space="0" w:color="auto"/>
        <w:bottom w:val="none" w:sz="0" w:space="0" w:color="auto"/>
        <w:right w:val="none" w:sz="0" w:space="0" w:color="auto"/>
      </w:divBdr>
    </w:div>
    <w:div w:id="677536523">
      <w:bodyDiv w:val="1"/>
      <w:marLeft w:val="0"/>
      <w:marRight w:val="0"/>
      <w:marTop w:val="0"/>
      <w:marBottom w:val="0"/>
      <w:divBdr>
        <w:top w:val="none" w:sz="0" w:space="0" w:color="auto"/>
        <w:left w:val="none" w:sz="0" w:space="0" w:color="auto"/>
        <w:bottom w:val="none" w:sz="0" w:space="0" w:color="auto"/>
        <w:right w:val="none" w:sz="0" w:space="0" w:color="auto"/>
      </w:divBdr>
    </w:div>
    <w:div w:id="726225213">
      <w:bodyDiv w:val="1"/>
      <w:marLeft w:val="0"/>
      <w:marRight w:val="0"/>
      <w:marTop w:val="0"/>
      <w:marBottom w:val="0"/>
      <w:divBdr>
        <w:top w:val="none" w:sz="0" w:space="0" w:color="auto"/>
        <w:left w:val="none" w:sz="0" w:space="0" w:color="auto"/>
        <w:bottom w:val="none" w:sz="0" w:space="0" w:color="auto"/>
        <w:right w:val="none" w:sz="0" w:space="0" w:color="auto"/>
      </w:divBdr>
    </w:div>
    <w:div w:id="867840558">
      <w:bodyDiv w:val="1"/>
      <w:marLeft w:val="0"/>
      <w:marRight w:val="0"/>
      <w:marTop w:val="0"/>
      <w:marBottom w:val="0"/>
      <w:divBdr>
        <w:top w:val="none" w:sz="0" w:space="0" w:color="auto"/>
        <w:left w:val="none" w:sz="0" w:space="0" w:color="auto"/>
        <w:bottom w:val="none" w:sz="0" w:space="0" w:color="auto"/>
        <w:right w:val="none" w:sz="0" w:space="0" w:color="auto"/>
      </w:divBdr>
    </w:div>
    <w:div w:id="1212380571">
      <w:bodyDiv w:val="1"/>
      <w:marLeft w:val="0"/>
      <w:marRight w:val="0"/>
      <w:marTop w:val="0"/>
      <w:marBottom w:val="0"/>
      <w:divBdr>
        <w:top w:val="none" w:sz="0" w:space="0" w:color="auto"/>
        <w:left w:val="none" w:sz="0" w:space="0" w:color="auto"/>
        <w:bottom w:val="none" w:sz="0" w:space="0" w:color="auto"/>
        <w:right w:val="none" w:sz="0" w:space="0" w:color="auto"/>
      </w:divBdr>
    </w:div>
    <w:div w:id="1330330722">
      <w:bodyDiv w:val="1"/>
      <w:marLeft w:val="0"/>
      <w:marRight w:val="0"/>
      <w:marTop w:val="0"/>
      <w:marBottom w:val="0"/>
      <w:divBdr>
        <w:top w:val="none" w:sz="0" w:space="0" w:color="auto"/>
        <w:left w:val="none" w:sz="0" w:space="0" w:color="auto"/>
        <w:bottom w:val="none" w:sz="0" w:space="0" w:color="auto"/>
        <w:right w:val="none" w:sz="0" w:space="0" w:color="auto"/>
      </w:divBdr>
    </w:div>
    <w:div w:id="1611820483">
      <w:bodyDiv w:val="1"/>
      <w:marLeft w:val="0"/>
      <w:marRight w:val="0"/>
      <w:marTop w:val="0"/>
      <w:marBottom w:val="0"/>
      <w:divBdr>
        <w:top w:val="none" w:sz="0" w:space="0" w:color="auto"/>
        <w:left w:val="none" w:sz="0" w:space="0" w:color="auto"/>
        <w:bottom w:val="none" w:sz="0" w:space="0" w:color="auto"/>
        <w:right w:val="none" w:sz="0" w:space="0" w:color="auto"/>
      </w:divBdr>
    </w:div>
    <w:div w:id="186282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qc.org.uk/guidance-providers/ionising-radiation/ionising-radiation-medical-exposure-regulations-irmer" TargetMode="External"/><Relationship Id="rId13" Type="http://schemas.openxmlformats.org/officeDocument/2006/relationships/hyperlink" Target="https://avonlmc.co.uk/guidance/radiological-imaging-for-non-medical-requesters/" TargetMode="External"/><Relationship Id="rId18" Type="http://schemas.openxmlformats.org/officeDocument/2006/relationships/hyperlink" Target="https://remedy.bnssg.icb.nhs.uk/adults/radiology-imaging/ice-system-for-radiology-pathology-referrer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e-lfh.org.uk/programmes/mri-safety/" TargetMode="External"/><Relationship Id="rId7" Type="http://schemas.openxmlformats.org/officeDocument/2006/relationships/hyperlink" Target="https://www.gov.uk/government/publications/ionising-radiation-medical-exposure-regulations-2017-guidance/guidance-to-the-ionising-radiation-medical-exposure-regulations-2017" TargetMode="External"/><Relationship Id="rId12" Type="http://schemas.openxmlformats.org/officeDocument/2006/relationships/hyperlink" Target="https://avonlmc.co.uk/guidance/radiological-imaging-for-non-medical-requesters/" TargetMode="External"/><Relationship Id="rId17" Type="http://schemas.openxmlformats.org/officeDocument/2006/relationships/hyperlink" Target="https://avonlmc.co.uk/guidance/radiological-imaging-for-non-medical-request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vonlmc.co.uk/guidance/radiological-imaging-for-non-medical-requesters/" TargetMode="External"/><Relationship Id="rId20" Type="http://schemas.openxmlformats.org/officeDocument/2006/relationships/hyperlink" Target="https://remedy.bnssg.icb.nhs.uk/adults/radiology-imaging/ice-system-for-radiology-pathology-referr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vonlmc.co.uk/guidance/radiological-imaging-for-non-medical-requester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vonlmc.co.uk/guidance/radiological-imaging-for-non-medical-requesters/" TargetMode="External"/><Relationship Id="rId23" Type="http://schemas.openxmlformats.org/officeDocument/2006/relationships/header" Target="header1.xml"/><Relationship Id="rId10" Type="http://schemas.openxmlformats.org/officeDocument/2006/relationships/hyperlink" Target="https://www.gov.uk/government/publications/ionising-radiation-medical-exposure-regulations-2017-guidance/guidance-to-the-ionising-radiation-medical-exposure-regulations-2017" TargetMode="External"/><Relationship Id="rId19" Type="http://schemas.openxmlformats.org/officeDocument/2006/relationships/hyperlink" Target="https://avonlmc.co.uk/guidance/radiological-imaging-for-non-medical-requesters/" TargetMode="External"/><Relationship Id="rId4" Type="http://schemas.openxmlformats.org/officeDocument/2006/relationships/webSettings" Target="webSettings.xml"/><Relationship Id="rId9" Type="http://schemas.openxmlformats.org/officeDocument/2006/relationships/hyperlink" Target="https://www.legislation.gov.uk/uksi/2017/1322/contents" TargetMode="External"/><Relationship Id="rId14" Type="http://schemas.openxmlformats.org/officeDocument/2006/relationships/hyperlink" Target=":%20ALMC%20Imaging%20Guidance%20for%20Non%20Medical%20Referrers" TargetMode="External"/><Relationship Id="rId22" Type="http://schemas.openxmlformats.org/officeDocument/2006/relationships/hyperlink" Target="https://avonlmc.co.uk/guidance/radiological-imaging-for-non-medical-request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Kerri (NHS BRISTOL, NORTH SOMERSET AND SOUTH GLOUCESTERSHIRE ICB - 15C)</dc:creator>
  <cp:keywords/>
  <dc:description/>
  <cp:lastModifiedBy>MAGNUS, Kerri (NHS BRISTOL, NORTH SOMERSET AND SOUTH GLOUCESTERSHIRE ICB - 15C)</cp:lastModifiedBy>
  <cp:revision>18</cp:revision>
  <dcterms:created xsi:type="dcterms:W3CDTF">2025-03-13T10:09:00Z</dcterms:created>
  <dcterms:modified xsi:type="dcterms:W3CDTF">2025-03-20T15:31:00Z</dcterms:modified>
</cp:coreProperties>
</file>